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FA7788" w14:textId="6149F89C" w:rsidR="001E489F" w:rsidRPr="006C2E80" w:rsidRDefault="00317BF7" w:rsidP="007861B8">
      <w:pPr>
        <w:pStyle w:val="a3"/>
        <w:tabs>
          <w:tab w:val="right" w:pos="9638"/>
        </w:tabs>
        <w:rPr>
          <w:sz w:val="24"/>
          <w:szCs w:val="24"/>
        </w:rPr>
      </w:pPr>
      <w:r w:rsidRPr="00317BF7">
        <w:rPr>
          <w:sz w:val="24"/>
          <w:szCs w:val="24"/>
        </w:rPr>
        <w:t>3GPP TSG CT WG3 Meeting #145</w:t>
      </w:r>
      <w:r w:rsidR="002F77C5">
        <w:rPr>
          <w:i/>
          <w:sz w:val="28"/>
        </w:rPr>
        <w:tab/>
      </w:r>
      <w:r w:rsidR="002F77C5">
        <w:rPr>
          <w:iCs/>
          <w:sz w:val="28"/>
        </w:rPr>
        <w:t>C</w:t>
      </w:r>
      <w:r>
        <w:rPr>
          <w:iCs/>
          <w:sz w:val="28"/>
        </w:rPr>
        <w:t>3</w:t>
      </w:r>
      <w:r w:rsidR="002F77C5">
        <w:rPr>
          <w:iCs/>
          <w:sz w:val="28"/>
        </w:rPr>
        <w:t>-260</w:t>
      </w:r>
      <w:r w:rsidR="002A2AC6">
        <w:rPr>
          <w:iCs/>
          <w:sz w:val="28"/>
        </w:rPr>
        <w:t>098</w:t>
      </w:r>
      <w:bookmarkStart w:id="0" w:name="_GoBack"/>
      <w:bookmarkEnd w:id="0"/>
    </w:p>
    <w:p w14:paraId="11C88A41" w14:textId="2BC0D7E0" w:rsidR="001E489F" w:rsidRPr="007861B8" w:rsidRDefault="00317BF7" w:rsidP="007861B8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317BF7">
        <w:rPr>
          <w:sz w:val="24"/>
          <w:szCs w:val="24"/>
        </w:rPr>
        <w:t xml:space="preserve">Goa, India, 9 - 13 February, </w:t>
      </w:r>
      <w:r w:rsidR="009C2222" w:rsidRPr="00317BF7">
        <w:rPr>
          <w:sz w:val="24"/>
          <w:szCs w:val="24"/>
        </w:rPr>
        <w:t>2026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6B417959" w14:textId="26326DB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41B70">
        <w:rPr>
          <w:rFonts w:asciiTheme="minorEastAsia" w:hAnsiTheme="minorEastAsia" w:hint="eastAsia"/>
          <w:b/>
          <w:sz w:val="24"/>
          <w:szCs w:val="24"/>
          <w:lang w:val="en-US" w:eastAsia="zh-CN"/>
        </w:rPr>
        <w:t>ZTE</w:t>
      </w:r>
    </w:p>
    <w:p w14:paraId="49D92DA3" w14:textId="367DCCA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41B70">
        <w:rPr>
          <w:rFonts w:ascii="Arial" w:eastAsia="Batang" w:hAnsi="Arial"/>
          <w:b/>
          <w:sz w:val="24"/>
          <w:szCs w:val="24"/>
          <w:lang w:val="en-US" w:eastAsia="zh-CN"/>
        </w:rPr>
        <w:t xml:space="preserve">New WID on </w:t>
      </w:r>
      <w:r w:rsidR="00041B70" w:rsidRPr="00A046A2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CT aspects of </w:t>
      </w:r>
      <w:r w:rsidR="00041B70">
        <w:rPr>
          <w:rFonts w:ascii="Arial" w:eastAsia="Batang" w:hAnsi="Arial"/>
          <w:b/>
          <w:sz w:val="24"/>
          <w:szCs w:val="24"/>
          <w:lang w:val="en-US" w:eastAsia="zh-CN"/>
        </w:rPr>
        <w:t>Model Evaluation Metrics Enhancement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03F50E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41B70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C5F2DF0" w:rsidR="001E489F" w:rsidRPr="00041B70" w:rsidRDefault="001E489F" w:rsidP="001E489F">
      <w:pPr>
        <w:pStyle w:val="8"/>
        <w:ind w:left="2835" w:hanging="2835"/>
        <w:rPr>
          <w:rFonts w:eastAsia="宋体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041B70" w:rsidRPr="00041B70">
        <w:rPr>
          <w:rFonts w:eastAsia="宋体" w:hint="eastAsia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of </w:t>
      </w:r>
      <w:r w:rsidR="00041B70" w:rsidRPr="00041B70">
        <w:rPr>
          <w:rFonts w:eastAsia="宋体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Model Evaluation Metrics Enhancement</w:t>
      </w:r>
    </w:p>
    <w:p w14:paraId="1845B441" w14:textId="0DDF2525" w:rsidR="001E489F" w:rsidRPr="00BA3A53" w:rsidRDefault="001E489F" w:rsidP="001E489F">
      <w:pPr>
        <w:pStyle w:val="Guidance"/>
      </w:pPr>
    </w:p>
    <w:p w14:paraId="4520DCE2" w14:textId="6714237F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41B70">
        <w:rPr>
          <w:rFonts w:eastAsia="Times New Roman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</w:t>
      </w:r>
      <w:r w:rsidR="00041B70">
        <w:rPr>
          <w:rFonts w:eastAsia="宋体" w:hint="eastAsia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  <w:r w:rsidR="00041B70">
        <w:rPr>
          <w:rFonts w:eastAsia="Times New Roman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041B70">
        <w:rPr>
          <w:rFonts w:eastAsia="宋体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Metrics</w:t>
      </w:r>
      <w:r w:rsidR="002E7AA2" w:rsidRPr="002E7AA2">
        <w:rPr>
          <w:rFonts w:eastAsia="宋体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-CT</w:t>
      </w:r>
    </w:p>
    <w:p w14:paraId="18C69795" w14:textId="5D284024" w:rsidR="001E489F" w:rsidRDefault="001E489F" w:rsidP="001E489F">
      <w:pPr>
        <w:pStyle w:val="Guidance"/>
      </w:pPr>
    </w:p>
    <w:p w14:paraId="15B1DB90" w14:textId="739EF25D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041B70" w:rsidRPr="000154BC">
        <w:rPr>
          <w:rFonts w:eastAsia="Times New Roman"/>
          <w:highlight w:val="yellow"/>
          <w:lang w:eastAsia="ja-JP"/>
        </w:rPr>
        <w:t>to be assigned</w:t>
      </w:r>
    </w:p>
    <w:p w14:paraId="6340F223" w14:textId="33C4CC20" w:rsidR="001E489F" w:rsidRDefault="001E489F" w:rsidP="001E489F">
      <w:pPr>
        <w:pStyle w:val="Guidance"/>
      </w:pPr>
    </w:p>
    <w:p w14:paraId="4D9605DA" w14:textId="26688B31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41B70">
        <w:rPr>
          <w:lang w:eastAsia="ja-JP"/>
        </w:rPr>
        <w:t>20</w:t>
      </w:r>
    </w:p>
    <w:p w14:paraId="0F6B4D92" w14:textId="13B0ABD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E98F441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B8C1E7" w:rsidR="001E489F" w:rsidRDefault="00041B7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8F388D7" w:rsidR="001E489F" w:rsidRDefault="00041B7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1D59CB6" w:rsidR="001E489F" w:rsidRDefault="00041B7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AE9CE94" w:rsidR="001E489F" w:rsidRDefault="00041B7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6A6E326" w:rsidR="001E489F" w:rsidRDefault="00041B70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516D88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360D6A2" w:rsidR="007861B8" w:rsidRDefault="00041B70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779D4C5" w:rsidR="001E489F" w:rsidRDefault="00041B7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EI20_Metrics</w:t>
            </w:r>
          </w:p>
        </w:tc>
        <w:tc>
          <w:tcPr>
            <w:tcW w:w="1101" w:type="dxa"/>
          </w:tcPr>
          <w:p w14:paraId="334D300A" w14:textId="1F2A927D" w:rsidR="001E489F" w:rsidRDefault="00041B7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267805E9" w:rsidR="001E489F" w:rsidRDefault="00041B70" w:rsidP="005875D6">
            <w:pPr>
              <w:pStyle w:val="TAL"/>
            </w:pPr>
            <w:r w:rsidRPr="00041B70">
              <w:rPr>
                <w:lang w:eastAsia="zh-CN"/>
              </w:rPr>
              <w:t>1090002</w:t>
            </w:r>
          </w:p>
        </w:tc>
        <w:tc>
          <w:tcPr>
            <w:tcW w:w="6010" w:type="dxa"/>
          </w:tcPr>
          <w:p w14:paraId="225432A0" w14:textId="5FA0446A" w:rsidR="001E489F" w:rsidRPr="00251D80" w:rsidRDefault="00041B70" w:rsidP="005875D6">
            <w:pPr>
              <w:pStyle w:val="TAL"/>
            </w:pPr>
            <w:r w:rsidRPr="00041B70">
              <w:rPr>
                <w:rFonts w:hint="eastAsia"/>
                <w:lang w:eastAsia="zh-CN"/>
              </w:rPr>
              <w:t>Model Evaluation Metrics Enhancement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CDF49A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52BB82A9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D1BF3D0" w14:textId="3BCB5726" w:rsidR="00CC52F5" w:rsidRPr="00CC52F5" w:rsidRDefault="00CC52F5" w:rsidP="00CC52F5">
      <w:pPr>
        <w:spacing w:after="120"/>
        <w:rPr>
          <w:color w:val="000000"/>
          <w:lang w:eastAsia="ja-JP"/>
        </w:rPr>
      </w:pPr>
      <w:r w:rsidRPr="00CC52F5">
        <w:rPr>
          <w:color w:val="000000"/>
          <w:lang w:eastAsia="ja-JP"/>
        </w:rPr>
        <w:t xml:space="preserve">Currently, the standardized </w:t>
      </w:r>
      <w:r w:rsidRPr="00CC52F5">
        <w:rPr>
          <w:rFonts w:hint="eastAsia"/>
          <w:color w:val="000000"/>
          <w:lang w:eastAsia="ja-JP"/>
        </w:rPr>
        <w:t>ML Model metric</w:t>
      </w:r>
      <w:r w:rsidRPr="00CC52F5">
        <w:rPr>
          <w:color w:val="000000"/>
          <w:lang w:eastAsia="ja-JP"/>
        </w:rPr>
        <w:t xml:space="preserve"> only </w:t>
      </w:r>
      <w:r w:rsidRPr="00CC52F5">
        <w:rPr>
          <w:rFonts w:hint="eastAsia"/>
          <w:color w:val="000000"/>
          <w:lang w:eastAsia="ja-JP"/>
        </w:rPr>
        <w:t xml:space="preserve">contains </w:t>
      </w:r>
      <w:r w:rsidRPr="00CC52F5">
        <w:rPr>
          <w:color w:val="000000"/>
          <w:lang w:eastAsia="ja-JP"/>
        </w:rPr>
        <w:t>accuracy. In the current TS 23.288 specification, the definition of accuracy</w:t>
      </w:r>
      <w:r w:rsidRPr="00CC52F5">
        <w:rPr>
          <w:rFonts w:hint="eastAsia"/>
          <w:color w:val="000000"/>
          <w:lang w:eastAsia="ja-JP"/>
        </w:rPr>
        <w:t xml:space="preserve"> (i.e. correct predictions divided by total number of predictions)</w:t>
      </w:r>
      <w:r w:rsidRPr="00CC52F5">
        <w:rPr>
          <w:color w:val="000000"/>
          <w:lang w:eastAsia="ja-JP"/>
        </w:rPr>
        <w:t xml:space="preserve"> is only applicable to</w:t>
      </w:r>
      <w:r w:rsidRPr="00CC52F5">
        <w:rPr>
          <w:rFonts w:hint="eastAsia"/>
          <w:color w:val="000000"/>
          <w:lang w:eastAsia="ja-JP"/>
        </w:rPr>
        <w:t xml:space="preserve"> assess the performance of</w:t>
      </w:r>
      <w:r w:rsidRPr="00CC52F5">
        <w:rPr>
          <w:color w:val="000000"/>
          <w:lang w:eastAsia="ja-JP"/>
        </w:rPr>
        <w:t xml:space="preserve"> classification ML models. However, the </w:t>
      </w:r>
      <w:r w:rsidRPr="00CC52F5">
        <w:rPr>
          <w:rFonts w:hint="eastAsia"/>
          <w:color w:val="000000"/>
          <w:lang w:eastAsia="ja-JP"/>
        </w:rPr>
        <w:t>prediction(s) of</w:t>
      </w:r>
      <w:r w:rsidRPr="00CC52F5">
        <w:rPr>
          <w:color w:val="000000"/>
          <w:lang w:eastAsia="ja-JP"/>
        </w:rPr>
        <w:t xml:space="preserve"> </w:t>
      </w:r>
      <w:r w:rsidRPr="00CC52F5">
        <w:rPr>
          <w:rFonts w:hint="eastAsia"/>
          <w:color w:val="000000"/>
          <w:lang w:eastAsia="ja-JP"/>
        </w:rPr>
        <w:t>almost every Analytics defined in TS 23.288</w:t>
      </w:r>
      <w:r w:rsidRPr="00CC52F5">
        <w:rPr>
          <w:color w:val="000000"/>
          <w:lang w:eastAsia="ja-JP"/>
        </w:rPr>
        <w:t xml:space="preserve"> </w:t>
      </w:r>
      <w:r w:rsidRPr="00CC52F5">
        <w:rPr>
          <w:rFonts w:hint="eastAsia"/>
          <w:color w:val="000000"/>
          <w:lang w:eastAsia="ja-JP"/>
        </w:rPr>
        <w:t>include</w:t>
      </w:r>
      <w:r w:rsidRPr="00CC52F5">
        <w:rPr>
          <w:color w:val="000000"/>
          <w:lang w:eastAsia="ja-JP"/>
        </w:rPr>
        <w:t xml:space="preserve"> continuous variables rather than discrete ones</w:t>
      </w:r>
      <w:r w:rsidRPr="00CC52F5">
        <w:rPr>
          <w:rFonts w:hint="eastAsia"/>
          <w:color w:val="000000"/>
          <w:lang w:eastAsia="ja-JP"/>
        </w:rPr>
        <w:t>.</w:t>
      </w:r>
    </w:p>
    <w:p w14:paraId="51A38437" w14:textId="34405095" w:rsidR="00CC52F5" w:rsidRPr="00CC52F5" w:rsidRDefault="00CC52F5" w:rsidP="00CC52F5">
      <w:pPr>
        <w:spacing w:after="120"/>
        <w:rPr>
          <w:color w:val="000000"/>
          <w:lang w:eastAsia="ja-JP"/>
        </w:rPr>
      </w:pPr>
      <w:r w:rsidRPr="00960C4A">
        <w:rPr>
          <w:rFonts w:hint="eastAsia"/>
          <w:color w:val="000000"/>
          <w:lang w:eastAsia="ja-JP"/>
        </w:rPr>
        <w:t>S</w:t>
      </w:r>
      <w:r>
        <w:rPr>
          <w:color w:val="000000"/>
          <w:lang w:eastAsia="ja-JP"/>
        </w:rPr>
        <w:t>A</w:t>
      </w:r>
      <w:r w:rsidRPr="00960C4A">
        <w:rPr>
          <w:color w:val="000000"/>
          <w:lang w:eastAsia="ja-JP"/>
        </w:rPr>
        <w:t>#10</w:t>
      </w:r>
      <w:r>
        <w:rPr>
          <w:color w:val="000000"/>
          <w:lang w:eastAsia="ja-JP"/>
        </w:rPr>
        <w:t>9</w:t>
      </w:r>
      <w:r w:rsidRPr="00960C4A">
        <w:rPr>
          <w:color w:val="000000"/>
          <w:lang w:eastAsia="ja-JP"/>
        </w:rPr>
        <w:t xml:space="preserve"> has approved a new Rel-</w:t>
      </w:r>
      <w:r>
        <w:rPr>
          <w:color w:val="000000"/>
          <w:lang w:eastAsia="ja-JP"/>
        </w:rPr>
        <w:t>20</w:t>
      </w:r>
      <w:r w:rsidRPr="00960C4A">
        <w:rPr>
          <w:color w:val="000000"/>
          <w:lang w:eastAsia="ja-JP"/>
        </w:rPr>
        <w:t xml:space="preserve"> WID on </w:t>
      </w:r>
      <w:r w:rsidRPr="00CC52F5">
        <w:rPr>
          <w:color w:val="000000"/>
          <w:lang w:eastAsia="ja-JP"/>
        </w:rPr>
        <w:t>Model Evaluation Metrics Enhancement</w:t>
      </w:r>
      <w:r w:rsidRPr="00960C4A">
        <w:rPr>
          <w:color w:val="000000"/>
          <w:lang w:eastAsia="ja-JP"/>
        </w:rPr>
        <w:t xml:space="preserve"> (</w:t>
      </w:r>
      <w:r w:rsidRPr="00CC52F5">
        <w:rPr>
          <w:color w:val="000000"/>
          <w:lang w:eastAsia="ja-JP"/>
        </w:rPr>
        <w:t>SP-251207</w:t>
      </w:r>
      <w:r w:rsidRPr="00960C4A">
        <w:rPr>
          <w:color w:val="000000"/>
          <w:lang w:eastAsia="ja-JP"/>
        </w:rPr>
        <w:t>).</w:t>
      </w:r>
      <w:r>
        <w:rPr>
          <w:color w:val="000000"/>
          <w:lang w:eastAsia="ja-JP"/>
        </w:rPr>
        <w:t xml:space="preserve"> The new WID aims to</w:t>
      </w:r>
      <w:r w:rsidRPr="00CC52F5">
        <w:rPr>
          <w:rFonts w:hint="eastAsia"/>
          <w:color w:val="000000"/>
          <w:lang w:eastAsia="ja-JP"/>
        </w:rPr>
        <w:t xml:space="preserve"> enhance </w:t>
      </w:r>
      <w:r w:rsidR="004D7A68">
        <w:rPr>
          <w:color w:val="000000"/>
          <w:lang w:eastAsia="ja-JP"/>
        </w:rPr>
        <w:t>t</w:t>
      </w:r>
      <w:r w:rsidR="004D7A68">
        <w:rPr>
          <w:rFonts w:hint="eastAsia"/>
          <w:lang w:val="en-US" w:eastAsia="zh-CN"/>
        </w:rPr>
        <w:t>he Analytics &amp; ML Model accuracy information to support the evaluation of ML models and Analytics that produce continuous predictions.</w:t>
      </w:r>
    </w:p>
    <w:p w14:paraId="349BA206" w14:textId="35FD2C6B" w:rsidR="00CC52F5" w:rsidRPr="006C2E80" w:rsidRDefault="00CC52F5" w:rsidP="00CC52F5">
      <w:r w:rsidRPr="00377A5B">
        <w:rPr>
          <w:bCs/>
          <w:lang w:val="en-US" w:eastAsia="ja-JP"/>
        </w:rPr>
        <w:t xml:space="preserve">Considering the above, impacts on protocols, services and interfaces under CT WGs' responsibilities are </w:t>
      </w:r>
      <w:r>
        <w:rPr>
          <w:bCs/>
          <w:lang w:val="en-US" w:eastAsia="ja-JP"/>
        </w:rPr>
        <w:t>required to</w:t>
      </w:r>
      <w:r w:rsidRPr="00377A5B">
        <w:rPr>
          <w:bCs/>
          <w:lang w:val="en-US" w:eastAsia="ja-JP"/>
        </w:rPr>
        <w:t xml:space="preserve"> be carried out within Rel-</w:t>
      </w:r>
      <w:r>
        <w:rPr>
          <w:bCs/>
          <w:lang w:val="en-US" w:eastAsia="ja-JP"/>
        </w:rPr>
        <w:t>20.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1E9E57A" w14:textId="54D96531" w:rsidR="00ED6ADE" w:rsidRDefault="00ED6ADE" w:rsidP="00ED6ADE">
      <w:pPr>
        <w:rPr>
          <w:color w:val="000000"/>
          <w:lang w:val="en-US" w:eastAsia="zh-CN"/>
        </w:rPr>
      </w:pPr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>ts of</w:t>
      </w:r>
      <w:r>
        <w:t xml:space="preserve"> </w:t>
      </w:r>
      <w:r w:rsidR="00CC52F5" w:rsidRPr="00041B70">
        <w:rPr>
          <w:rFonts w:eastAsia="宋体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Model Evaluation Metrics Enhancement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</w:t>
      </w:r>
      <w:r>
        <w:t xml:space="preserve"> CT WGs specifications based on the stage 2</w:t>
      </w:r>
      <w:r>
        <w:rPr>
          <w:lang w:eastAsia="zh-CN"/>
        </w:rPr>
        <w:t xml:space="preserve"> </w:t>
      </w:r>
      <w:r>
        <w:t>normative work.</w:t>
      </w:r>
      <w:r w:rsidRPr="00766D8E">
        <w:t xml:space="preserve"> </w:t>
      </w:r>
      <w:r>
        <w:t xml:space="preserve">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3515661E" w14:textId="77777777" w:rsidR="00ED6ADE" w:rsidRPr="001E078D" w:rsidRDefault="00ED6ADE" w:rsidP="00ED6ADE">
      <w:pPr>
        <w:spacing w:afterLines="50" w:after="120"/>
        <w:rPr>
          <w:b/>
          <w:color w:val="000000"/>
          <w:lang w:eastAsia="zh-CN"/>
        </w:rPr>
      </w:pPr>
      <w:r>
        <w:rPr>
          <w:b/>
          <w:color w:val="000000"/>
          <w:lang w:eastAsia="zh-CN"/>
        </w:rPr>
        <w:t xml:space="preserve">For </w:t>
      </w:r>
      <w:r w:rsidRPr="001E078D">
        <w:rPr>
          <w:b/>
          <w:color w:val="000000"/>
          <w:lang w:eastAsia="zh-CN"/>
        </w:rPr>
        <w:t>CT3:</w:t>
      </w:r>
    </w:p>
    <w:p w14:paraId="69C78A86" w14:textId="74AFE8E4" w:rsidR="00ED6ADE" w:rsidRDefault="00ED6ADE" w:rsidP="00ED6ADE">
      <w:pPr>
        <w:pStyle w:val="B1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-</w:t>
      </w:r>
      <w:r>
        <w:rPr>
          <w:color w:val="000000"/>
          <w:lang w:val="en-US" w:eastAsia="zh-CN"/>
        </w:rPr>
        <w:tab/>
        <w:t>I</w:t>
      </w:r>
      <w:r w:rsidRPr="00633005">
        <w:rPr>
          <w:color w:val="000000"/>
          <w:lang w:val="en-US" w:eastAsia="zh-CN"/>
        </w:rPr>
        <w:t xml:space="preserve">mpacts </w:t>
      </w:r>
      <w:r>
        <w:rPr>
          <w:color w:val="000000"/>
          <w:lang w:val="en-US" w:eastAsia="zh-CN"/>
        </w:rPr>
        <w:t>o</w:t>
      </w:r>
      <w:r w:rsidRPr="00633005">
        <w:rPr>
          <w:color w:val="000000"/>
          <w:lang w:val="en-US" w:eastAsia="zh-CN"/>
        </w:rPr>
        <w:t xml:space="preserve">n the </w:t>
      </w:r>
      <w:r w:rsidR="004D7A68">
        <w:t>Nnwdaf_EventsSubscription and Nnwdaf_AnalyticsInfo Service</w:t>
      </w:r>
      <w:r w:rsidR="00E3229D">
        <w:t>s</w:t>
      </w:r>
      <w:r w:rsidR="004D7A68" w:rsidRPr="00C028E1">
        <w:rPr>
          <w:color w:val="000000"/>
          <w:lang w:val="en-US" w:eastAsia="zh-CN"/>
        </w:rPr>
        <w:t xml:space="preserve"> </w:t>
      </w:r>
      <w:r w:rsidRPr="00633005">
        <w:rPr>
          <w:color w:val="000000"/>
          <w:lang w:val="en-US" w:eastAsia="zh-CN"/>
        </w:rPr>
        <w:t xml:space="preserve">to </w:t>
      </w:r>
      <w:r w:rsidR="007D699C">
        <w:rPr>
          <w:color w:val="000000"/>
          <w:lang w:val="en-US" w:eastAsia="zh-CN"/>
        </w:rPr>
        <w:t>enhance</w:t>
      </w:r>
      <w:r w:rsidR="004D7A68">
        <w:rPr>
          <w:color w:val="000000"/>
          <w:lang w:val="en-US" w:eastAsia="zh-CN"/>
        </w:rPr>
        <w:t xml:space="preserve"> the Analytics Accuracy information.</w:t>
      </w:r>
    </w:p>
    <w:p w14:paraId="271A2D4B" w14:textId="3A4B8EC6" w:rsidR="00ED6ADE" w:rsidRPr="003A1FDE" w:rsidRDefault="00ED6ADE" w:rsidP="00ED6ADE">
      <w:pPr>
        <w:pStyle w:val="B1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-</w:t>
      </w:r>
      <w:r>
        <w:rPr>
          <w:color w:val="000000"/>
          <w:lang w:val="en-US" w:eastAsia="zh-CN"/>
        </w:rPr>
        <w:tab/>
        <w:t>I</w:t>
      </w:r>
      <w:r w:rsidRPr="00633005">
        <w:rPr>
          <w:color w:val="000000"/>
          <w:lang w:val="en-US" w:eastAsia="zh-CN"/>
        </w:rPr>
        <w:t xml:space="preserve">mpacts </w:t>
      </w:r>
      <w:r>
        <w:rPr>
          <w:color w:val="000000"/>
          <w:lang w:val="en-US" w:eastAsia="zh-CN"/>
        </w:rPr>
        <w:t>o</w:t>
      </w:r>
      <w:r w:rsidRPr="00633005">
        <w:rPr>
          <w:color w:val="000000"/>
          <w:lang w:val="en-US" w:eastAsia="zh-CN"/>
        </w:rPr>
        <w:t xml:space="preserve">n the </w:t>
      </w:r>
      <w:r w:rsidR="004D7A68">
        <w:rPr>
          <w:rFonts w:hint="eastAsia"/>
          <w:lang w:eastAsia="zh-CN"/>
        </w:rPr>
        <w:t>N</w:t>
      </w:r>
      <w:r w:rsidR="004D7A68">
        <w:rPr>
          <w:lang w:eastAsia="zh-CN"/>
        </w:rPr>
        <w:t>nwdaf_MLModelProvision</w:t>
      </w:r>
      <w:r w:rsidR="005B5756">
        <w:t xml:space="preserve">, </w:t>
      </w:r>
      <w:r w:rsidR="005B5756">
        <w:rPr>
          <w:lang w:eastAsia="ja-JP"/>
        </w:rPr>
        <w:t xml:space="preserve">Nnwdaf_MLModelTraining </w:t>
      </w:r>
      <w:r w:rsidR="004D7A68">
        <w:rPr>
          <w:color w:val="000000"/>
          <w:lang w:val="en-US" w:eastAsia="zh-CN"/>
        </w:rPr>
        <w:t xml:space="preserve">and </w:t>
      </w:r>
      <w:r w:rsidR="004D7A68">
        <w:rPr>
          <w:lang w:val="en-US" w:eastAsia="zh-CN"/>
        </w:rPr>
        <w:t>Nnwdaf_MLModelMonitor</w:t>
      </w:r>
      <w:r w:rsidR="004D7A68">
        <w:t xml:space="preserve"> Service</w:t>
      </w:r>
      <w:r w:rsidR="00E3229D">
        <w:t>s</w:t>
      </w:r>
      <w:r w:rsidR="004D7A68" w:rsidRPr="003A1FDE">
        <w:rPr>
          <w:color w:val="000000"/>
          <w:lang w:val="en-US" w:eastAsia="zh-CN"/>
        </w:rPr>
        <w:t xml:space="preserve"> </w:t>
      </w:r>
      <w:r w:rsidRPr="00633005">
        <w:rPr>
          <w:color w:val="000000"/>
          <w:lang w:val="en-US" w:eastAsia="zh-CN"/>
        </w:rPr>
        <w:t>to</w:t>
      </w:r>
      <w:r w:rsidR="004D7A68">
        <w:rPr>
          <w:color w:val="000000"/>
          <w:lang w:val="en-US" w:eastAsia="zh-CN"/>
        </w:rPr>
        <w:t xml:space="preserve"> </w:t>
      </w:r>
      <w:r w:rsidR="007D699C">
        <w:rPr>
          <w:color w:val="000000"/>
          <w:lang w:val="en-US" w:eastAsia="zh-CN"/>
        </w:rPr>
        <w:t>enhance</w:t>
      </w:r>
      <w:r w:rsidR="004D7A68">
        <w:rPr>
          <w:color w:val="000000"/>
          <w:lang w:val="en-US" w:eastAsia="zh-CN"/>
        </w:rPr>
        <w:t xml:space="preserve"> the ML Model Accuracy information</w:t>
      </w:r>
      <w:r w:rsidRPr="00633005">
        <w:rPr>
          <w:color w:val="000000"/>
          <w:lang w:val="en-US" w:eastAsia="zh-CN"/>
        </w:rPr>
        <w:t>.</w:t>
      </w:r>
    </w:p>
    <w:p w14:paraId="28402A1F" w14:textId="77777777" w:rsidR="001E489F" w:rsidRPr="00ED6ADE" w:rsidRDefault="001E489F" w:rsidP="001E489F">
      <w:pPr>
        <w:rPr>
          <w:lang w:val="en-US"/>
        </w:rPr>
      </w:pPr>
    </w:p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73A32E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164130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F9B3C4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21B626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ADAAC9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D4C8016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C10A9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0156AFE" w:rsidR="008C10A9" w:rsidRPr="006C2E80" w:rsidRDefault="008C10A9" w:rsidP="008C10A9">
            <w:pPr>
              <w:pStyle w:val="Guidance"/>
              <w:spacing w:after="0"/>
            </w:pPr>
            <w:r w:rsidRPr="005A1E30">
              <w:rPr>
                <w:i w:val="0"/>
                <w:lang w:eastAsia="zh-CN"/>
              </w:rPr>
              <w:t>29.52</w:t>
            </w:r>
            <w:r>
              <w:rPr>
                <w:i w:val="0"/>
                <w:lang w:eastAsia="zh-CN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71D361E" w:rsidR="008C10A9" w:rsidRPr="0038271C" w:rsidRDefault="0038271C" w:rsidP="008C10A9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8271C">
              <w:rPr>
                <w:rFonts w:ascii="Arial" w:hAnsi="Arial" w:cs="Arial"/>
                <w:i w:val="0"/>
                <w:sz w:val="18"/>
                <w:szCs w:val="18"/>
              </w:rPr>
              <w:t>Technical enhancements to the NWDAF APIs.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5BC31D6" w:rsidR="008C10A9" w:rsidRPr="006C2E80" w:rsidRDefault="008C10A9" w:rsidP="00F16531">
            <w:pPr>
              <w:pStyle w:val="Guidance"/>
              <w:spacing w:after="0"/>
            </w:pPr>
            <w:r w:rsidRPr="00212A58">
              <w:rPr>
                <w:i w:val="0"/>
                <w:iCs/>
              </w:rPr>
              <w:t>TSG CT#1</w:t>
            </w:r>
            <w:r w:rsidR="00F16531">
              <w:rPr>
                <w:i w:val="0"/>
                <w:iCs/>
              </w:rPr>
              <w:t>1</w:t>
            </w:r>
            <w:r>
              <w:rPr>
                <w:i w:val="0"/>
                <w:iCs/>
              </w:rPr>
              <w:t>8</w:t>
            </w:r>
            <w:r w:rsidRPr="00212A58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June.</w:t>
            </w:r>
            <w:r w:rsidRPr="00212A58">
              <w:rPr>
                <w:i w:val="0"/>
                <w:iCs/>
              </w:rPr>
              <w:t xml:space="preserve"> 202</w:t>
            </w:r>
            <w:r w:rsidR="00F16531">
              <w:rPr>
                <w:i w:val="0"/>
                <w:iCs/>
              </w:rPr>
              <w:t>6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73EE41F" w:rsidR="008C10A9" w:rsidRPr="006C2E80" w:rsidRDefault="008C10A9" w:rsidP="008C10A9">
            <w:pPr>
              <w:pStyle w:val="Guidance"/>
              <w:spacing w:after="0"/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12FF5CA" w:rsidR="001E489F" w:rsidRPr="006C2E80" w:rsidRDefault="00ED6ADE" w:rsidP="00ED6ADE">
      <w:pPr>
        <w:overflowPunct/>
        <w:autoSpaceDE/>
        <w:autoSpaceDN/>
        <w:adjustRightInd/>
        <w:spacing w:after="0"/>
        <w:textAlignment w:val="auto"/>
      </w:pPr>
      <w:r>
        <w:rPr>
          <w:lang w:eastAsia="en-US"/>
        </w:rPr>
        <w:t>Xiaojian Yan, ZTE</w:t>
      </w:r>
      <w:r>
        <w:rPr>
          <w:rFonts w:hint="eastAsia"/>
          <w:lang w:eastAsia="en-US"/>
        </w:rPr>
        <w:t>,</w:t>
      </w:r>
      <w:r>
        <w:rPr>
          <w:lang w:eastAsia="en-US"/>
        </w:rPr>
        <w:t xml:space="preserve"> yan.xiaojian</w:t>
      </w:r>
      <w:r w:rsidRPr="007C3DCE">
        <w:rPr>
          <w:lang w:eastAsia="en-US"/>
        </w:rPr>
        <w:t>@zte.com.cn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576FC056" w:rsidR="001E489F" w:rsidRPr="00557B2E" w:rsidRDefault="00ED6ADE" w:rsidP="00ED6ADE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  <w:r>
        <w:rPr>
          <w:lang w:eastAsia="en-US"/>
        </w:rP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3A72D55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A4B8B95" w:rsidR="001E489F" w:rsidRDefault="00ED6ADE" w:rsidP="005875D6">
            <w:pPr>
              <w:pStyle w:val="TAL"/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45B38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DDEAFF4" w:rsidR="00E45B38" w:rsidRDefault="00E45B38" w:rsidP="00E45B38">
            <w:pPr>
              <w:pStyle w:val="TAL"/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E45B38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311220C" w:rsidR="00E45B38" w:rsidRDefault="00E45B38" w:rsidP="00E45B38">
            <w:pPr>
              <w:pStyle w:val="TAL"/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:rsidR="00E45B38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353EA53" w:rsidR="00E45B38" w:rsidRDefault="00E45B38" w:rsidP="00E45B38">
            <w:pPr>
              <w:pStyle w:val="TAL"/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3AA93D7" w:rsidR="001E489F" w:rsidRDefault="00E45B38" w:rsidP="005875D6">
            <w:pPr>
              <w:pStyle w:val="TAL"/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  <w:tr w:rsidR="00E45B38" w14:paraId="734B478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675597" w14:textId="77777777" w:rsidR="00E45B38" w:rsidRDefault="00E45B38" w:rsidP="005875D6">
            <w:pPr>
              <w:pStyle w:val="TAL"/>
            </w:pPr>
          </w:p>
        </w:tc>
      </w:tr>
      <w:tr w:rsidR="00E45B38" w14:paraId="6AD1AF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82B11F" w14:textId="77777777" w:rsidR="00E45B38" w:rsidRDefault="00E45B38" w:rsidP="005875D6">
            <w:pPr>
              <w:pStyle w:val="TAL"/>
            </w:pPr>
          </w:p>
        </w:tc>
      </w:tr>
      <w:tr w:rsidR="00E45B38" w14:paraId="596F02B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4AAA2A" w14:textId="77777777" w:rsidR="00E45B38" w:rsidRDefault="00E45B38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154F79" w14:textId="77777777" w:rsidR="00EB463A" w:rsidRDefault="00EB463A">
      <w:r>
        <w:separator/>
      </w:r>
    </w:p>
  </w:endnote>
  <w:endnote w:type="continuationSeparator" w:id="0">
    <w:p w14:paraId="5356F966" w14:textId="77777777" w:rsidR="00EB463A" w:rsidRDefault="00EB4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DC3A5D" w14:textId="77777777" w:rsidR="00EB463A" w:rsidRDefault="00EB463A">
      <w:r>
        <w:separator/>
      </w:r>
    </w:p>
  </w:footnote>
  <w:footnote w:type="continuationSeparator" w:id="0">
    <w:p w14:paraId="0EDE6A60" w14:textId="77777777" w:rsidR="00EB463A" w:rsidRDefault="00EB4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1B70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6851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2AC6"/>
    <w:rsid w:val="002B074C"/>
    <w:rsid w:val="002B2FE7"/>
    <w:rsid w:val="002B34EA"/>
    <w:rsid w:val="002B5361"/>
    <w:rsid w:val="002C1BA4"/>
    <w:rsid w:val="002C47B8"/>
    <w:rsid w:val="002E397B"/>
    <w:rsid w:val="002E3AE2"/>
    <w:rsid w:val="002E7AA2"/>
    <w:rsid w:val="002F77C5"/>
    <w:rsid w:val="002F7CCB"/>
    <w:rsid w:val="00301992"/>
    <w:rsid w:val="003057FD"/>
    <w:rsid w:val="003101C6"/>
    <w:rsid w:val="00310E70"/>
    <w:rsid w:val="00313F3E"/>
    <w:rsid w:val="00317BF7"/>
    <w:rsid w:val="00320536"/>
    <w:rsid w:val="00325E33"/>
    <w:rsid w:val="003275E6"/>
    <w:rsid w:val="00354553"/>
    <w:rsid w:val="003550E9"/>
    <w:rsid w:val="003715B7"/>
    <w:rsid w:val="00376C60"/>
    <w:rsid w:val="0038271C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8B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7A68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756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098B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71FD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D699C"/>
    <w:rsid w:val="007E1BA0"/>
    <w:rsid w:val="007E2D2D"/>
    <w:rsid w:val="007F2297"/>
    <w:rsid w:val="007F55EC"/>
    <w:rsid w:val="007F59D4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C10A9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5277"/>
    <w:rsid w:val="00A46B3F"/>
    <w:rsid w:val="00A46F30"/>
    <w:rsid w:val="00A5193D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2F5"/>
    <w:rsid w:val="00CC58ED"/>
    <w:rsid w:val="00D0135E"/>
    <w:rsid w:val="00D145EC"/>
    <w:rsid w:val="00D26506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229D"/>
    <w:rsid w:val="00E34AA9"/>
    <w:rsid w:val="00E363A9"/>
    <w:rsid w:val="00E413E0"/>
    <w:rsid w:val="00E45B38"/>
    <w:rsid w:val="00E53AE3"/>
    <w:rsid w:val="00E5574A"/>
    <w:rsid w:val="00E64FB2"/>
    <w:rsid w:val="00E67B7D"/>
    <w:rsid w:val="00E81E2C"/>
    <w:rsid w:val="00E82FBF"/>
    <w:rsid w:val="00EA662E"/>
    <w:rsid w:val="00EB3567"/>
    <w:rsid w:val="00EB463A"/>
    <w:rsid w:val="00EB5D2F"/>
    <w:rsid w:val="00EC10EC"/>
    <w:rsid w:val="00EC456C"/>
    <w:rsid w:val="00ED166C"/>
    <w:rsid w:val="00ED5FA6"/>
    <w:rsid w:val="00ED6080"/>
    <w:rsid w:val="00ED6ADE"/>
    <w:rsid w:val="00EE0176"/>
    <w:rsid w:val="00EF0942"/>
    <w:rsid w:val="00EF291F"/>
    <w:rsid w:val="00F0218C"/>
    <w:rsid w:val="00F0251A"/>
    <w:rsid w:val="00F0393B"/>
    <w:rsid w:val="00F15D08"/>
    <w:rsid w:val="00F16531"/>
    <w:rsid w:val="00F313DD"/>
    <w:rsid w:val="00F378BE"/>
    <w:rsid w:val="00F43120"/>
    <w:rsid w:val="00F44FF2"/>
    <w:rsid w:val="00F64378"/>
    <w:rsid w:val="00F6737C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Zchn">
    <w:name w:val="CR Cover Page Zchn"/>
    <w:link w:val="CRCoverPage"/>
    <w:qFormat/>
    <w:locked/>
    <w:rsid w:val="00D26506"/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ED6A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196</TotalTime>
  <Pages>3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ZTE</cp:lastModifiedBy>
  <cp:revision>21</cp:revision>
  <cp:lastPrinted>2001-04-23T09:30:00Z</cp:lastPrinted>
  <dcterms:created xsi:type="dcterms:W3CDTF">2023-01-04T14:27:00Z</dcterms:created>
  <dcterms:modified xsi:type="dcterms:W3CDTF">2026-02-02T08:32:00Z</dcterms:modified>
</cp:coreProperties>
</file>